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NX-3200-1数字对讲机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NX-3200-1数字对讲机产品规格书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2021205" cy="6476365"/>
            <wp:effectExtent l="0" t="0" r="10795" b="635"/>
            <wp:docPr id="5" name="图片 5" descr="NX-3000_HT_Univ_FKY_FT_KRA26_57L_GR_L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X-3000_HT_Univ_FKY_FT_KRA26_57L_GR_LH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647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036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67080" cy="1370965"/>
                  <wp:effectExtent l="0" t="0" r="7620" b="635"/>
                  <wp:docPr id="6" name="图片 6" descr="NX-3000_HT_Univ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-3000_HT_Univ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37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内置GPS接收机芯片，可实现GPS定位功能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内置蓝牙组件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支持蓝牙耳机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蓝牙串行数据传输(选件)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4行全点阵显示屏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可显示中文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英文、数字、图标等信息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7色LED指示灯提示不同的工作状态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7个可编程键+4方向键+12键制键盘，使用灵活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内置紧急报警功能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包括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手动触发报警、倒地报警、剧烈晃动报警、超时静止报警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具有语音提示功能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并且可编辑语音输入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录音/回放功能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：</w:t>
      </w:r>
      <w:r>
        <w:rPr>
          <w:rFonts w:hint="eastAsia" w:ascii="Arial" w:hAnsi="Arial" w:eastAsia="宋体"/>
          <w:color w:val="FF0000"/>
          <w:szCs w:val="22"/>
        </w:rPr>
        <w:t>分段录音，总长600秒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采用14针多功能插座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支持扩展应用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符合美国军用标准MIL-STD810 C/D/E/F/G 1</w:t>
      </w:r>
      <w:r>
        <w:rPr>
          <w:rFonts w:hint="eastAsia" w:ascii="Arial" w:hAnsi="Arial" w:eastAsia="宋体"/>
          <w:szCs w:val="22"/>
          <w:lang w:val="en-US" w:eastAsia="zh-CN"/>
        </w:rPr>
        <w:t>2</w:t>
      </w:r>
      <w:r>
        <w:rPr>
          <w:rFonts w:hint="eastAsia" w:ascii="Arial" w:hAnsi="Arial" w:eastAsia="宋体"/>
          <w:szCs w:val="22"/>
        </w:rPr>
        <w:t>项环境试验标准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  <w:lang w:eastAsia="zh-CN"/>
        </w:rPr>
      </w:pPr>
      <w:r>
        <w:rPr>
          <w:rFonts w:hint="eastAsia" w:ascii="Arial" w:hAnsi="Arial" w:eastAsia="宋体"/>
          <w:szCs w:val="22"/>
        </w:rPr>
        <w:t>防尘和防水通过国际标准IP67的测试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场强测试功能，</w:t>
      </w: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支持接入</w:t>
      </w:r>
      <w:r>
        <w:rPr>
          <w:rFonts w:hint="eastAsia" w:ascii="Arial" w:hAnsi="Arial" w:eastAsia="宋体"/>
          <w:color w:val="FF0000"/>
          <w:szCs w:val="22"/>
        </w:rPr>
        <w:t>Tier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color w:val="FF0000"/>
          <w:szCs w:val="22"/>
        </w:rPr>
        <w:t>III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专业集群系统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12.5kHz载频2时隙TDMA方式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个别呼叫，组呼，全呼，广播呼叫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状态信息，文本信息，GPS数据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  <w:lang w:val="en-US" w:eastAsia="zh-CN"/>
        </w:rPr>
        <w:t>蓝牙数据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6.25kHz信道间隔和12.5kHz信道间隔可编程选择设置</w:t>
      </w:r>
      <w:r>
        <w:rPr>
          <w:rFonts w:hint="eastAsia" w:ascii="Arial" w:hAnsi="Arial" w:eastAsia="宋体"/>
          <w:szCs w:val="22"/>
          <w:lang w:eastAsia="zh-CN"/>
        </w:rPr>
        <w:t>；</w:t>
      </w:r>
      <w:r>
        <w:rPr>
          <w:rFonts w:hint="eastAsia" w:ascii="Arial" w:hAnsi="Arial" w:eastAsia="宋体"/>
          <w:szCs w:val="22"/>
        </w:rPr>
        <w:t>使用灵活,频谱利用率高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个别选呼，组呼，全呼，广播呼叫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 (短数据，长数据)，数据透明传输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GPS数据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  <w:lang w:val="en-US" w:eastAsia="zh-CN"/>
        </w:rPr>
        <w:t>蓝牙数据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呼叫方将自己的别名或ID发送到接收方显示出来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；</w:t>
      </w:r>
      <w:bookmarkStart w:id="6" w:name="_GoBack"/>
      <w:bookmarkEnd w:id="6"/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动态重组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PTT-ID/ANI/呼叫方ID显示功能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512，1000（选配）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56x119.6x36.4mm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56x119.6x39mm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上述数据是典型值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固件和软件的升级细节和时间是不固定的，恕不预先通知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由于技术不断地发展，以上数据有可能变更，恕不预先通知</w:t>
      </w:r>
      <w:r>
        <w:rPr>
          <w:rFonts w:hint="eastAsia"/>
          <w:lang w:eastAsia="zh-CN"/>
        </w:rPr>
        <w:t>；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30620"/>
      <w:bookmarkStart w:id="4" w:name="_Toc5208"/>
      <w:bookmarkStart w:id="5" w:name="_Toc14004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7" name="图片 7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9" name="图片 9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  <w:rPr>
        <w:rFonts w:hint="eastAsia" w:eastAsiaTheme="minorEastAsia"/>
        <w:lang w:eastAsia="zh-CN"/>
      </w:rPr>
    </w:pPr>
    <w:r>
      <w:rPr>
        <w:rStyle w:val="11"/>
        <w:rFonts w:hint="eastAsia" w:ascii="楷体_GB2312" w:eastAsia="楷体_GB2312"/>
      </w:rPr>
      <w:t>内部保密</w: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5243941"/>
    <w:rsid w:val="05D15E73"/>
    <w:rsid w:val="05FE23E4"/>
    <w:rsid w:val="07C75183"/>
    <w:rsid w:val="08F71A98"/>
    <w:rsid w:val="0A48364A"/>
    <w:rsid w:val="0E99714E"/>
    <w:rsid w:val="0F8910A9"/>
    <w:rsid w:val="111425F0"/>
    <w:rsid w:val="116A4DD1"/>
    <w:rsid w:val="13792554"/>
    <w:rsid w:val="145D3689"/>
    <w:rsid w:val="155C2C83"/>
    <w:rsid w:val="163C6D3C"/>
    <w:rsid w:val="16823430"/>
    <w:rsid w:val="16B32D77"/>
    <w:rsid w:val="16E11692"/>
    <w:rsid w:val="16E66D61"/>
    <w:rsid w:val="17817D86"/>
    <w:rsid w:val="1A6A376D"/>
    <w:rsid w:val="1A7B3BAB"/>
    <w:rsid w:val="1C36219D"/>
    <w:rsid w:val="1DD2442A"/>
    <w:rsid w:val="1E94348E"/>
    <w:rsid w:val="1FA932E3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F73935"/>
    <w:rsid w:val="2B9E594C"/>
    <w:rsid w:val="2C574478"/>
    <w:rsid w:val="2E0A551A"/>
    <w:rsid w:val="311A5FF2"/>
    <w:rsid w:val="31777D04"/>
    <w:rsid w:val="320F6A40"/>
    <w:rsid w:val="33313908"/>
    <w:rsid w:val="336D632F"/>
    <w:rsid w:val="34080E52"/>
    <w:rsid w:val="37385DE2"/>
    <w:rsid w:val="377F2724"/>
    <w:rsid w:val="3831701C"/>
    <w:rsid w:val="383C7CBE"/>
    <w:rsid w:val="3C522566"/>
    <w:rsid w:val="3D601A89"/>
    <w:rsid w:val="3E2B30F6"/>
    <w:rsid w:val="3EB412B6"/>
    <w:rsid w:val="3F010273"/>
    <w:rsid w:val="3F514D57"/>
    <w:rsid w:val="44E977E0"/>
    <w:rsid w:val="460656CD"/>
    <w:rsid w:val="48022966"/>
    <w:rsid w:val="488717E9"/>
    <w:rsid w:val="48C52312"/>
    <w:rsid w:val="4A2D63C1"/>
    <w:rsid w:val="4A4756D4"/>
    <w:rsid w:val="4A53205B"/>
    <w:rsid w:val="4B180E1F"/>
    <w:rsid w:val="4C082C41"/>
    <w:rsid w:val="4D74462E"/>
    <w:rsid w:val="4E8D61CF"/>
    <w:rsid w:val="4EAF439C"/>
    <w:rsid w:val="4F075432"/>
    <w:rsid w:val="4FDE7063"/>
    <w:rsid w:val="4FED4628"/>
    <w:rsid w:val="50267B3A"/>
    <w:rsid w:val="506A1680"/>
    <w:rsid w:val="50AD6BE4"/>
    <w:rsid w:val="51D830B6"/>
    <w:rsid w:val="51F45E2E"/>
    <w:rsid w:val="521A3B68"/>
    <w:rsid w:val="53051C89"/>
    <w:rsid w:val="531445C2"/>
    <w:rsid w:val="55D01046"/>
    <w:rsid w:val="56876E58"/>
    <w:rsid w:val="56D66003"/>
    <w:rsid w:val="587632DC"/>
    <w:rsid w:val="58885441"/>
    <w:rsid w:val="589A10C5"/>
    <w:rsid w:val="58E40592"/>
    <w:rsid w:val="596A4F3B"/>
    <w:rsid w:val="5B0D4D70"/>
    <w:rsid w:val="5B7756EE"/>
    <w:rsid w:val="5D9933F8"/>
    <w:rsid w:val="5E624433"/>
    <w:rsid w:val="603F4D07"/>
    <w:rsid w:val="61AD3208"/>
    <w:rsid w:val="621C0D9D"/>
    <w:rsid w:val="627B5AC3"/>
    <w:rsid w:val="63612F0B"/>
    <w:rsid w:val="65226971"/>
    <w:rsid w:val="65B5753E"/>
    <w:rsid w:val="65E322FD"/>
    <w:rsid w:val="69DA174D"/>
    <w:rsid w:val="69E71C90"/>
    <w:rsid w:val="69E91EAC"/>
    <w:rsid w:val="6ADD44FB"/>
    <w:rsid w:val="6B480E55"/>
    <w:rsid w:val="6D102A05"/>
    <w:rsid w:val="6D260D22"/>
    <w:rsid w:val="6DFE57FA"/>
    <w:rsid w:val="6EC72405"/>
    <w:rsid w:val="6F9208F0"/>
    <w:rsid w:val="70217FA0"/>
    <w:rsid w:val="712D50B1"/>
    <w:rsid w:val="726B39D4"/>
    <w:rsid w:val="72A526E9"/>
    <w:rsid w:val="752A2293"/>
    <w:rsid w:val="7723469A"/>
    <w:rsid w:val="77277E53"/>
    <w:rsid w:val="779A6594"/>
    <w:rsid w:val="77D777E8"/>
    <w:rsid w:val="79224A93"/>
    <w:rsid w:val="79A03FCF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1537</Words>
  <Characters>2433</Characters>
  <Lines>0</Lines>
  <Paragraphs>0</Paragraphs>
  <TotalTime>1</TotalTime>
  <ScaleCrop>false</ScaleCrop>
  <LinksUpToDate>false</LinksUpToDate>
  <CharactersWithSpaces>2552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2023-04-26T03:33:45Z</dcterms:modified>
  <dc:title>NX-3200-1数字对讲机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